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4F45" w14:textId="6D3A62E0" w:rsidR="00FE7556" w:rsidRDefault="00FE7556" w:rsidP="00FE7556">
      <w:pPr>
        <w:pStyle w:val="10"/>
        <w:spacing w:before="0" w:line="0" w:lineRule="atLeast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FE755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Распоряжение правительства Челябинской области от 6 апреля 2020 года № 191-рп "О мерах по обеспечению санитарно-эпидемиологического благополучия населения на территории Челябинской области"</w:t>
      </w:r>
    </w:p>
    <w:p w14:paraId="73F02B0D" w14:textId="77777777" w:rsidR="00FE7556" w:rsidRPr="00FE7556" w:rsidRDefault="00FE7556" w:rsidP="00FE7556"/>
    <w:p w14:paraId="6E99BAFE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В соответствии с подпунктом "ж" пункта 4 Указа Президента Российской Федерации </w:t>
      </w:r>
      <w:hyperlink r:id="rId5" w:history="1">
        <w:r w:rsidRPr="00FE7556">
          <w:rPr>
            <w:rStyle w:val="a8"/>
            <w:color w:val="1F77BB"/>
            <w:spacing w:val="3"/>
          </w:rPr>
          <w:t>от 2 апреля 2020 года № 239</w:t>
        </w:r>
      </w:hyperlink>
      <w:r w:rsidRPr="00FE7556">
        <w:rPr>
          <w:color w:val="000000"/>
          <w:spacing w:val="3"/>
        </w:rPr>
        <w:t xml:space="preserve"> 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E7556">
        <w:rPr>
          <w:color w:val="000000"/>
          <w:spacing w:val="3"/>
        </w:rPr>
        <w:t>коронавирусной</w:t>
      </w:r>
      <w:proofErr w:type="spellEnd"/>
      <w:r w:rsidRPr="00FE7556">
        <w:rPr>
          <w:color w:val="000000"/>
          <w:spacing w:val="3"/>
        </w:rPr>
        <w:t xml:space="preserve"> инфекции (COVID-19)":</w:t>
      </w:r>
    </w:p>
    <w:p w14:paraId="1AA79391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 xml:space="preserve">1. Определить организации, осуществляющие деятельность на территории Челябинской области, на которые не распространяется действие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E7556">
        <w:rPr>
          <w:color w:val="000000"/>
          <w:spacing w:val="3"/>
        </w:rPr>
        <w:t>коронавирусной</w:t>
      </w:r>
      <w:proofErr w:type="spellEnd"/>
      <w:r w:rsidRPr="00FE7556">
        <w:rPr>
          <w:color w:val="000000"/>
          <w:spacing w:val="3"/>
        </w:rPr>
        <w:t xml:space="preserve"> инфекции (COVID-19)", согласно приложению 1 к настоящему распоряжению.</w:t>
      </w:r>
    </w:p>
    <w:p w14:paraId="29D4EDBB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2. Организации, указанные в пункте 1 настоящего распоряжения, при осуществлении своей деятельности обязаны выполнять профилактические мероприятия согласно приложению 2 к настоящему распоряжению.</w:t>
      </w:r>
    </w:p>
    <w:p w14:paraId="68B0E06B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3. Настоящее распоряжение подлежит официальному опубликованию.</w:t>
      </w:r>
    </w:p>
    <w:p w14:paraId="649E5FA1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4. Настоящее распоряжение вступает в силу со дня его подписания.</w:t>
      </w:r>
    </w:p>
    <w:p w14:paraId="2AC79FDF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rStyle w:val="a9"/>
          <w:color w:val="000000"/>
          <w:spacing w:val="3"/>
        </w:rPr>
        <w:t xml:space="preserve">Председатель Правительства Челябинской области </w:t>
      </w:r>
      <w:proofErr w:type="spellStart"/>
      <w:r w:rsidRPr="00FE7556">
        <w:rPr>
          <w:rStyle w:val="a9"/>
          <w:color w:val="000000"/>
          <w:spacing w:val="3"/>
        </w:rPr>
        <w:t>А.Л.Текслер</w:t>
      </w:r>
      <w:proofErr w:type="spellEnd"/>
    </w:p>
    <w:p w14:paraId="474CF591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</w:p>
    <w:p w14:paraId="6E75A76C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jc w:val="center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Приложение 1 к распоряжению Правительства Челябинской области от 6 апреля 2020 года № 191-рп</w:t>
      </w:r>
    </w:p>
    <w:p w14:paraId="32A4BBB8" w14:textId="77777777" w:rsidR="00FE7556" w:rsidRPr="00FE7556" w:rsidRDefault="00FE7556" w:rsidP="00FE7556">
      <w:pPr>
        <w:pStyle w:val="2"/>
        <w:spacing w:before="0" w:beforeAutospacing="0" w:after="0" w:afterAutospacing="0" w:line="0" w:lineRule="atLeast"/>
        <w:jc w:val="center"/>
        <w:textAlignment w:val="top"/>
        <w:rPr>
          <w:color w:val="000000"/>
          <w:spacing w:val="3"/>
          <w:sz w:val="24"/>
          <w:szCs w:val="24"/>
        </w:rPr>
      </w:pPr>
      <w:r w:rsidRPr="00FE7556">
        <w:rPr>
          <w:color w:val="000000"/>
          <w:spacing w:val="3"/>
          <w:sz w:val="24"/>
          <w:szCs w:val="24"/>
        </w:rPr>
        <w:t xml:space="preserve">Организации, осуществляющие деятельность на территории Челябинской области, на которые не распространяется действие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E7556">
        <w:rPr>
          <w:color w:val="000000"/>
          <w:spacing w:val="3"/>
          <w:sz w:val="24"/>
          <w:szCs w:val="24"/>
        </w:rPr>
        <w:t>коронавирусной</w:t>
      </w:r>
      <w:proofErr w:type="spellEnd"/>
      <w:r w:rsidRPr="00FE7556">
        <w:rPr>
          <w:color w:val="000000"/>
          <w:spacing w:val="3"/>
          <w:sz w:val="24"/>
          <w:szCs w:val="24"/>
        </w:rPr>
        <w:t xml:space="preserve"> инфекции (COVID-19)"</w:t>
      </w:r>
    </w:p>
    <w:p w14:paraId="74C24174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1. Непрерывно действующие организации.</w:t>
      </w:r>
    </w:p>
    <w:p w14:paraId="5B560782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2. Медицинские и аптечные организации и организации, обеспечивающие непрерывность их производственно-технологической деятельности.</w:t>
      </w:r>
    </w:p>
    <w:p w14:paraId="0E6AF68C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3. Организации, обеспечивающие население продуктами питания и товарами первой необходимости.</w:t>
      </w:r>
    </w:p>
    <w:p w14:paraId="3881170D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4.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населения.</w:t>
      </w:r>
    </w:p>
    <w:p w14:paraId="4B5E1E6C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5. Организации, осуществляющие неотложные ремонтные и погрузочно-разгрузочные работы.</w:t>
      </w:r>
    </w:p>
    <w:p w14:paraId="74C1E0C2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6. Организации, предоставляющие финансовые услуги в части неотложных функций (в первую очередь услуги по расчетам и платежам).</w:t>
      </w:r>
    </w:p>
    <w:p w14:paraId="4CD87646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7. Организации социального обслуживания, включая волонтерские.</w:t>
      </w:r>
    </w:p>
    <w:p w14:paraId="273E48C0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8. Организации в сфере энергетики, теплоснабжения, водоподготовки, водоочистки и водоотведения.</w:t>
      </w:r>
    </w:p>
    <w:p w14:paraId="1B79C81E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9. Организации, осуществляющие производство пищевых продуктов, напитков, одежды, обуви, машин и оборудования, готовых металлических изделий, специальной техники, мебели.</w:t>
      </w:r>
    </w:p>
    <w:p w14:paraId="29FEDCA0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10. Организации, эксплуатирующие опасные производственные объекты, в отношении которых действует режим постоянного государственного контроля (надзора) в области промышленной безопасности.</w:t>
      </w:r>
    </w:p>
    <w:p w14:paraId="3162A2AB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11. Организации, эксплуатирующие гидротехнические сооружения.</w:t>
      </w:r>
    </w:p>
    <w:p w14:paraId="30074AF8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lastRenderedPageBreak/>
        <w:t>12. Организации атомной отрасли.</w:t>
      </w:r>
    </w:p>
    <w:p w14:paraId="22D3E58F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13. Строительные организации, приостановка деятельности которых создаст угрозу безопасности, здоровью и жизни людей, осуществляющие промышленное и жилищное строительство, осуществляющие инженерные изыскания, проектирование, строительство, реконструкцию объектов административного, социального и спортивного назначения, инженерной инфраструктуры, выполняющие текущий и капитальный ремонт зданий и сооружений, а также организации, осуществляющие материально-техническое снабжение указанной сферы.</w:t>
      </w:r>
    </w:p>
    <w:p w14:paraId="361A7425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14. Организации, деятельность которых связана с организацией и производством работ по строительству, реконструкции, капитальному ремонту, ремонту и содержанию автомобильных дорог, в том числе непрерывно действующие организации в сфере дорожного хозяйства (органы управления дорожным хозяйством, владельцы автомобильных дорог общего пользования), организации, имеющие принятые обязательства в рамках гражданско-правовых договоров в отношении автомобильных дорог общего пользования, операторы системы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организации, имеющие непосредственное отношение к деятельности по проектированию, строительству, реконструкции, капитальному ремонту, ремонту и содержанию автомобильных дорог общего пользования, включая поставщиков и производителей материалов и оборудования.</w:t>
      </w:r>
    </w:p>
    <w:p w14:paraId="2FE67713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15. Организации сельскохозяйственной отрасли, занятые на весенних полевых работах, в том числе организации, осуществляющие производство сельскохозяйственной продукции всех видов, организации сельскохозяйственного машиностроения.</w:t>
      </w:r>
    </w:p>
    <w:p w14:paraId="3772E041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16. Организации, осуществляющие реализацию товаров, необходимых для проведения весенних полевых работ, в том числе сельскохозяйственной техники и оборудования, запасных частей и материалов для ремонта сельскохозяйственной техники и оборудования, удобрений, средств защиты растений, биологических препаратов и стимуляторов роста растений, а также организации, обеспечивающие транспортно-логистические операции по сельскохозяйственным культурам, в том числе по зерновым, зернобобовым и масличным культурам.</w:t>
      </w:r>
    </w:p>
    <w:p w14:paraId="4D11FAF9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17. Организации, создающие условия для функционирования товаропроводящей сети, снабжающей население продовольственными товарами, товарами первой необходимости, а также объектов, связанных с осуществлением дистанционной торговли (интернет-магазины, телефонные службы заказа и другие):</w:t>
      </w:r>
    </w:p>
    <w:p w14:paraId="45D608BC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пункты выдачи заказов интернет-магазинов, службы доставки заказов, курьерские службы;</w:t>
      </w:r>
    </w:p>
    <w:p w14:paraId="3F19EBD0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строительные, ремонтные, сервисные организации, задействованные в оснащении и ремонте объектов товаропроводящей сети;</w:t>
      </w:r>
    </w:p>
    <w:p w14:paraId="60786A65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распределительные центры, оптовые рынки, склады и иные объекты торговой инфраструктуры, включая розничные рынки;</w:t>
      </w:r>
    </w:p>
    <w:p w14:paraId="06968ABF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производители фасовочных и упаковочных материалов, в том числе соответствующих полиграфических комплексов, организации, которые оказывают услуги по подготовке, обработке, упаковке товаров и иные подобные услуги;</w:t>
      </w:r>
    </w:p>
    <w:p w14:paraId="585583FF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необходимой инфраструктуры, обеспечивающей своевременный ремонт и техническое обслуживание автотранспорта, прежде всего грузового.</w:t>
      </w:r>
    </w:p>
    <w:p w14:paraId="63B5B9D5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18. Организации, осуществляющие медицинский осмотр и оформление личных медицинских книжек.</w:t>
      </w:r>
    </w:p>
    <w:p w14:paraId="4DA7054F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 xml:space="preserve">19. Организации, выпускающие средства индивидуальной защиты, дезинфицирующие средства, лекарственные средства, медицинские изделия, </w:t>
      </w:r>
      <w:proofErr w:type="spellStart"/>
      <w:r w:rsidRPr="00FE7556">
        <w:rPr>
          <w:color w:val="000000"/>
          <w:spacing w:val="3"/>
        </w:rPr>
        <w:t>теплотелевизионные</w:t>
      </w:r>
      <w:proofErr w:type="spellEnd"/>
      <w:r w:rsidRPr="00FE7556">
        <w:rPr>
          <w:color w:val="000000"/>
          <w:spacing w:val="3"/>
        </w:rPr>
        <w:t xml:space="preserve"> регистраторы, бесконтактные термометры и установки обеззараживания воздуха, а </w:t>
      </w:r>
      <w:r w:rsidRPr="00FE7556">
        <w:rPr>
          <w:color w:val="000000"/>
          <w:spacing w:val="3"/>
        </w:rPr>
        <w:lastRenderedPageBreak/>
        <w:t>также предприятия, выпускающие материалы, сырье и комплектующие изделия, необходимые для их производства.</w:t>
      </w:r>
    </w:p>
    <w:p w14:paraId="1B8374E1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20. Организации в сфере обращения с отходами производства и потребления.</w:t>
      </w:r>
    </w:p>
    <w:p w14:paraId="1D2792AA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21. Организации, осуществляющие жилищно-коммунальное обслуживание населения.</w:t>
      </w:r>
    </w:p>
    <w:p w14:paraId="12323CB5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22. Организации системы нефтепродуктообеспечения.</w:t>
      </w:r>
    </w:p>
    <w:p w14:paraId="2C4FA108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23. Организации, осуществляющие транспортное обслуживание населения, грузовые перевозки.</w:t>
      </w:r>
    </w:p>
    <w:p w14:paraId="05E16901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24. Организации, предоставляющие услуги по стоянке транспортных средств, буксировке транспортных средств.</w:t>
      </w:r>
    </w:p>
    <w:p w14:paraId="33860E93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25. Организации, осуществляющие деятельность в сфере информационных технологий и связи, включая почтовую связь, и организации, обеспечивающие бесперебойную работу телекоммуникационных сетей.</w:t>
      </w:r>
    </w:p>
    <w:p w14:paraId="38E9F49F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26. Организации, являющиеся исполнителями по государственным и муниципальным контрактам, в том числе в рамках реализации мероприятий национальных проектов и государственных программ.</w:t>
      </w:r>
    </w:p>
    <w:p w14:paraId="025A3BBA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27. Организации, обеспечивающие исполнение государственного оборонного заказа.</w:t>
      </w:r>
    </w:p>
    <w:p w14:paraId="5AB1F861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28. Организации, входящие в перечень системообразующих организаций российской экономики, а также организации, особо значимые для функционирования экономики и системы управления Челябинской области (по отдельному решению Правительства Челябинской области).</w:t>
      </w:r>
    </w:p>
    <w:p w14:paraId="789288B7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29. Организации, осуществляющие мероприятия по охране лесов от пожаров, в том числе выполняющие работы по обеспечению пожарной безопасности в лесах и тушению лесных пожаров, лесной охраны, проводящие лесовосстановительные и лесозаготовительные работы.</w:t>
      </w:r>
    </w:p>
    <w:p w14:paraId="2893BF68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30. Организации, осуществляющие пользование недрами, переработку полезных ископаемых, транспортировку и реализацию получаемой продукции.</w:t>
      </w:r>
    </w:p>
    <w:p w14:paraId="4722B40D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31. Организации в сфере газоснабжения.</w:t>
      </w:r>
    </w:p>
    <w:p w14:paraId="19622434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32. Организации, образующие инфраструктуру поддержки субъектов малого и среднего предпринимательства.</w:t>
      </w:r>
    </w:p>
    <w:p w14:paraId="65138B52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33. Организации, учредителями которых являются органы исполнительной власти Челябинской области, органы местного самоуправления муниципальных образований Челябинской области (по решению учредителя).</w:t>
      </w:r>
    </w:p>
    <w:p w14:paraId="39D4BDFA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34. Организации общественного питания, осуществляющие обслуживание на вынос без посещения гражданами помещений таких предприятий, а также доставку заказов.</w:t>
      </w:r>
    </w:p>
    <w:p w14:paraId="3188FCF5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35. Организации, осуществляющие продажу товаров дистанционным способом, в том числе с условием доставки, либо на вынос без посещения гражданами помещений таких организаций.</w:t>
      </w:r>
    </w:p>
    <w:p w14:paraId="6F5D1460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36. Организации, осуществляющие производство, поставку и дистрибуцию:</w:t>
      </w:r>
    </w:p>
    <w:p w14:paraId="60E38AC1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автозапчастей;</w:t>
      </w:r>
    </w:p>
    <w:p w14:paraId="144EECE7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товаров для пожаротушения;</w:t>
      </w:r>
    </w:p>
    <w:p w14:paraId="32E304C7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электрического оборудования, кабельной продукции;</w:t>
      </w:r>
    </w:p>
    <w:p w14:paraId="4A3B1C3C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электронного, компьютерного оборудования, программных продуктов и программного обеспечения;</w:t>
      </w:r>
    </w:p>
    <w:p w14:paraId="58B710BF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средств связи, включая сотовые телефоны;</w:t>
      </w:r>
    </w:p>
    <w:p w14:paraId="020A5F42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водопроводного, отопительного, сантехнического оборудования и арматуры.</w:t>
      </w:r>
    </w:p>
    <w:p w14:paraId="62F521B8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37. Организации, осуществляющие оказание следующих видов услуг (на условиях предварительной записи):</w:t>
      </w:r>
    </w:p>
    <w:p w14:paraId="711B7944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по ремонту, обслуживанию и мойке автотранспортных средств;</w:t>
      </w:r>
    </w:p>
    <w:p w14:paraId="46082C59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по ремонту электроники и крупной бытовой техники, сантехники;</w:t>
      </w:r>
    </w:p>
    <w:p w14:paraId="429A3BE8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санитарно-гигиенической обработки помещений;</w:t>
      </w:r>
    </w:p>
    <w:p w14:paraId="31F90A80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ритуальные услуги;</w:t>
      </w:r>
    </w:p>
    <w:p w14:paraId="3A149476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услуги по химической чистке, услуги прачечных;</w:t>
      </w:r>
    </w:p>
    <w:p w14:paraId="4290430A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lastRenderedPageBreak/>
        <w:t>услуги по лечению и содержанию животных (в части обеспечения режима кормления и уборки), уходу за животными (гостиницы для животных, специализированные места содержания животных);</w:t>
      </w:r>
    </w:p>
    <w:p w14:paraId="3368BE1C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стоматологические услуги;</w:t>
      </w:r>
    </w:p>
    <w:p w14:paraId="54520C17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услуги по подбору и/или ремонту очков (контактных линз).</w:t>
      </w:r>
    </w:p>
    <w:p w14:paraId="6AA6B8FA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38. Нотариусы (на условиях предварительной записи).</w:t>
      </w:r>
    </w:p>
    <w:p w14:paraId="19133ADF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39. Организации, оказывающие охранные услуги.</w:t>
      </w:r>
    </w:p>
    <w:p w14:paraId="11C62DA5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40. Организации, осуществляющие подготовку, выпуск и распространение электронных и печатных средств массовой информации.</w:t>
      </w:r>
    </w:p>
    <w:p w14:paraId="7AD1C1FE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41. Организации, оказывающие услуги такси.</w:t>
      </w:r>
    </w:p>
    <w:p w14:paraId="5C0C302C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 xml:space="preserve">42. Организации, обеспечивающие непрерывность производственно-технологической деятельности организаций, на деятельность которых не распространяется Указ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E7556">
        <w:rPr>
          <w:color w:val="000000"/>
          <w:spacing w:val="3"/>
        </w:rPr>
        <w:t>коронавирусной</w:t>
      </w:r>
      <w:proofErr w:type="spellEnd"/>
      <w:r w:rsidRPr="00FE7556">
        <w:rPr>
          <w:color w:val="000000"/>
          <w:spacing w:val="3"/>
        </w:rPr>
        <w:t xml:space="preserve"> инфекции (COVID-19)" с учетом принятых решений Правительства Челябинской области, а также организации, находящиеся с ними в кооперационных и (или) технологических цепочках, подтвержденных заключенными договорами (контрактами).</w:t>
      </w:r>
    </w:p>
    <w:p w14:paraId="5AA0EE69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Примечание: к организациям, указанным в настоящем приложении, относятся юридические лица, индивидуальные предприниматели, крестьянско-фермерские хозяйства.</w:t>
      </w:r>
    </w:p>
    <w:p w14:paraId="6AE71798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</w:p>
    <w:p w14:paraId="3E81202C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jc w:val="center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Приложение 2 к распоряжению Правительства Челябинской области от 6 апреля 2020 года № 191-рп</w:t>
      </w:r>
    </w:p>
    <w:p w14:paraId="7ABC1EDC" w14:textId="77777777" w:rsidR="00FE7556" w:rsidRPr="00FE7556" w:rsidRDefault="00FE7556" w:rsidP="00FE7556">
      <w:pPr>
        <w:pStyle w:val="2"/>
        <w:spacing w:before="0" w:beforeAutospacing="0" w:after="0" w:afterAutospacing="0" w:line="0" w:lineRule="atLeast"/>
        <w:jc w:val="center"/>
        <w:textAlignment w:val="top"/>
        <w:rPr>
          <w:color w:val="000000"/>
          <w:spacing w:val="3"/>
          <w:sz w:val="24"/>
          <w:szCs w:val="24"/>
        </w:rPr>
      </w:pPr>
      <w:r w:rsidRPr="00FE7556">
        <w:rPr>
          <w:color w:val="000000"/>
          <w:spacing w:val="3"/>
          <w:sz w:val="24"/>
          <w:szCs w:val="24"/>
        </w:rPr>
        <w:t xml:space="preserve">Профилактические мероприятия, которые обязаны выполнять организации, осуществляющие деятельность на территории Челябинской области, на которые не распространяется действие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E7556">
        <w:rPr>
          <w:color w:val="000000"/>
          <w:spacing w:val="3"/>
          <w:sz w:val="24"/>
          <w:szCs w:val="24"/>
        </w:rPr>
        <w:t>коронавирусной</w:t>
      </w:r>
      <w:proofErr w:type="spellEnd"/>
      <w:r w:rsidRPr="00FE7556">
        <w:rPr>
          <w:color w:val="000000"/>
          <w:spacing w:val="3"/>
          <w:sz w:val="24"/>
          <w:szCs w:val="24"/>
        </w:rPr>
        <w:t xml:space="preserve"> инфекции (COVID-19)"</w:t>
      </w:r>
    </w:p>
    <w:p w14:paraId="1DF8C6D3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Руководителям организаций:</w:t>
      </w:r>
    </w:p>
    <w:p w14:paraId="6BF04B84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1. Обеспечить выполнение всех профилактических мероприятий, предусмотренных Федеральной службой по надзору в сфере защиты прав потребителей и благополучия человека (далее именуется - Роспотребнадзор), в том числе:</w:t>
      </w:r>
    </w:p>
    <w:p w14:paraId="7C8DF000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при входе работников в организацию (предприятие) - возможность обработки рук кожными антисептиками, предназначенными для этих целей, в том числе с помощью установленных дозаторов как ручных, так и автоматических (при большом потоке проходящих), или дезинфицирующими салфетками, с обеспечением схемами (памятками) по обработке рук, рабочих мест и контроля за выполнением данной процедуры;</w:t>
      </w:r>
    </w:p>
    <w:p w14:paraId="6C3D2350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контроль температуры тела работников при входе их в организацию (предприятие) с применением аппаратов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14:paraId="0080A2E3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контроль температуры тела должен быть организован без очередей, расстояние между работниками, проходящими термометрию, должно быть не менее 1,5 метра. Для этой цели в пиковые часы должны быть предусмотрены дополнительные пропускные пункты, оборудованные измерительной аппаратурой, внесены изменения в график начала рабочей смены различных подразделений (скользящий график), исключающий создание очередей;</w:t>
      </w:r>
    </w:p>
    <w:p w14:paraId="61F58474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контроль вызова работником врача для оказания первичной медицинской помощи заболевшему на дому;</w:t>
      </w:r>
    </w:p>
    <w:p w14:paraId="22E73381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lastRenderedPageBreak/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FE7556">
        <w:rPr>
          <w:color w:val="000000"/>
          <w:spacing w:val="3"/>
        </w:rPr>
        <w:t>коронавирусной</w:t>
      </w:r>
      <w:proofErr w:type="spellEnd"/>
      <w:r w:rsidRPr="00FE7556">
        <w:rPr>
          <w:color w:val="000000"/>
          <w:spacing w:val="3"/>
        </w:rPr>
        <w:t xml:space="preserve"> инфекции (COVID-19), и контактных при выявлении случая заболевания на производстве согласно предписанию органов Роспотребнадзора;</w:t>
      </w:r>
    </w:p>
    <w:p w14:paraId="1AAFA73E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информирование работников о необходимости соблюдения правил личной и общественной гигиены (режима регулярного мытья рук с мылом или обработки кожными антисептиками в течение всего рабочего дня) и создание условий для выполнения работниками этих требований на производстве;</w:t>
      </w:r>
    </w:p>
    <w:p w14:paraId="5FAFC505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 xml:space="preserve">качественную уборку помещений с применением дезинфицирующих средств </w:t>
      </w:r>
      <w:proofErr w:type="spellStart"/>
      <w:r w:rsidRPr="00FE7556">
        <w:rPr>
          <w:color w:val="000000"/>
          <w:spacing w:val="3"/>
        </w:rPr>
        <w:t>вирулицидного</w:t>
      </w:r>
      <w:proofErr w:type="spellEnd"/>
      <w:r w:rsidRPr="00FE7556">
        <w:rPr>
          <w:color w:val="000000"/>
          <w:spacing w:val="3"/>
        </w:rPr>
        <w:t xml:space="preserve"> действия (согласно инструкции к зарегистрированному дезинфицирующему препарату),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 и оборудования для занятия спортом и других), во всех помещениях с кратностью обработки не менее двух раз за смену;</w:t>
      </w:r>
    </w:p>
    <w:p w14:paraId="7526464D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(маски);</w:t>
      </w:r>
    </w:p>
    <w:p w14:paraId="5863F0FB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регулярное (каждые 2 часа) проветривание рабочих помещений;</w:t>
      </w:r>
    </w:p>
    <w:p w14:paraId="0D20B483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 xml:space="preserve">применение в рабочих помещениях бактерицидных ламп, </w:t>
      </w:r>
      <w:proofErr w:type="spellStart"/>
      <w:r w:rsidRPr="00FE7556">
        <w:rPr>
          <w:color w:val="000000"/>
          <w:spacing w:val="3"/>
        </w:rPr>
        <w:t>рециркуляторов</w:t>
      </w:r>
      <w:proofErr w:type="spellEnd"/>
      <w:r w:rsidRPr="00FE7556">
        <w:rPr>
          <w:color w:val="000000"/>
          <w:spacing w:val="3"/>
        </w:rPr>
        <w:t xml:space="preserve"> воздуха с целью регулярного обеззараживания воздуха (по возможности) с учетом требований инструкции по использованию облучателей в зависимости от объема обрабатываемых помещений;</w:t>
      </w:r>
    </w:p>
    <w:p w14:paraId="3AB9CB93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 xml:space="preserve">отказ от проведения корпоративных мероприятий в коллективах, участие работников в иных массовых мероприятиях на период </w:t>
      </w:r>
      <w:proofErr w:type="spellStart"/>
      <w:r w:rsidRPr="00FE7556">
        <w:rPr>
          <w:color w:val="000000"/>
          <w:spacing w:val="3"/>
        </w:rPr>
        <w:t>эпиднеблагополучия</w:t>
      </w:r>
      <w:proofErr w:type="spellEnd"/>
      <w:r w:rsidRPr="00FE7556">
        <w:rPr>
          <w:color w:val="000000"/>
          <w:spacing w:val="3"/>
        </w:rPr>
        <w:t>.</w:t>
      </w:r>
    </w:p>
    <w:p w14:paraId="04C392E8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2. В зависимости от условий питания работников:</w:t>
      </w:r>
    </w:p>
    <w:p w14:paraId="5DE79337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1) при наличии столовой для питания работников обеспечить:</w:t>
      </w:r>
    </w:p>
    <w:p w14:paraId="18078305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использование посуды однократного применения с последующим ее сбором, обеззараживанием и уничтожением в установленном порядке;</w:t>
      </w:r>
    </w:p>
    <w:p w14:paraId="733A08B7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 xml:space="preserve">при использовании посуды многократного применения - проведение обработки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Цельсия в течение 90 минут, или ручным способом при той же температуре с применением дезинфицирующих средств </w:t>
      </w:r>
      <w:proofErr w:type="spellStart"/>
      <w:r w:rsidRPr="00FE7556">
        <w:rPr>
          <w:color w:val="000000"/>
          <w:spacing w:val="3"/>
        </w:rPr>
        <w:t>вирулицидного</w:t>
      </w:r>
      <w:proofErr w:type="spellEnd"/>
      <w:r w:rsidRPr="00FE7556">
        <w:rPr>
          <w:color w:val="000000"/>
          <w:spacing w:val="3"/>
        </w:rPr>
        <w:t xml:space="preserve"> действия (в соответствии с инструкцией к зарегистрированному средству);</w:t>
      </w:r>
    </w:p>
    <w:p w14:paraId="146D53A3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2) при отсутствии столовой:</w:t>
      </w:r>
    </w:p>
    <w:p w14:paraId="412E5122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14:paraId="28EB52AE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воды, жидкого мыла и индивидуальных полотенец), обеспечив его ежедневную уборку после обеденного перерыва с помощью дезинфицирующих средств.</w:t>
      </w:r>
    </w:p>
    <w:p w14:paraId="66CFA211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3. Воздержаться от направления своих работников в служебные командировки за пределы Российской Федерации, от проведения мероприятий с участием иностранных граждан, а также от принятия участия в таких мероприятиях.</w:t>
      </w:r>
    </w:p>
    <w:p w14:paraId="4689639B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4.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работников на рабочем месте.</w:t>
      </w:r>
    </w:p>
    <w:p w14:paraId="1FBF0DB3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5. Оказывать содействие работникам в обеспечении соблюдения режима самоизоляции на дому.</w:t>
      </w:r>
    </w:p>
    <w:p w14:paraId="7F7D3E13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lastRenderedPageBreak/>
        <w:t xml:space="preserve">6. При поступлении запроса Роспотребнадзора незамедлительно представлять информацию о всех контактах работника, заболевшего </w:t>
      </w:r>
      <w:proofErr w:type="spellStart"/>
      <w:r w:rsidRPr="00FE7556">
        <w:rPr>
          <w:color w:val="000000"/>
          <w:spacing w:val="3"/>
        </w:rPr>
        <w:t>коронавирусной</w:t>
      </w:r>
      <w:proofErr w:type="spellEnd"/>
      <w:r w:rsidRPr="00FE7556">
        <w:rPr>
          <w:color w:val="000000"/>
          <w:spacing w:val="3"/>
        </w:rPr>
        <w:t xml:space="preserve"> инфекцией (COVID-19).</w:t>
      </w:r>
    </w:p>
    <w:p w14:paraId="02C36BFF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 xml:space="preserve">7. При поступлении информации от Роспотребнадзора о заболевании работника </w:t>
      </w:r>
      <w:proofErr w:type="spellStart"/>
      <w:r w:rsidRPr="00FE7556">
        <w:rPr>
          <w:color w:val="000000"/>
          <w:spacing w:val="3"/>
        </w:rPr>
        <w:t>коронавирусной</w:t>
      </w:r>
      <w:proofErr w:type="spellEnd"/>
      <w:r w:rsidRPr="00FE7556">
        <w:rPr>
          <w:color w:val="000000"/>
          <w:spacing w:val="3"/>
        </w:rPr>
        <w:t xml:space="preserve"> инфекцией (COVID-19) организовать проведение дезинфекции помещений, где находился указанный заболевший работник.</w:t>
      </w:r>
    </w:p>
    <w:p w14:paraId="1E12CA50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8. Организовать внедрение дистанционных способов проведения собраний, совещаний и иных мероприятий с использованием сетей связи общего пользования.</w:t>
      </w:r>
    </w:p>
    <w:p w14:paraId="51E82D24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9. Исполнять запрет на привлечение к работе работника, получившего постановление Роспотребнадзора об изоляции.</w:t>
      </w:r>
    </w:p>
    <w:p w14:paraId="531892E5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10. Обеспечить социальную дистанцию в 1,5 метра между работниками при осуществлении производственных процессов и взаимодействии с посетителями.</w:t>
      </w:r>
    </w:p>
    <w:p w14:paraId="70C84CB5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11. Предоставлять работнику справку в свободной форме (заверенную в установленном порядке копию приказа), в которой отражается факт трудоустройства у соответствующего работодателя, привлечения к работе в период нерабочих дней.</w:t>
      </w:r>
    </w:p>
    <w:p w14:paraId="4F339CB6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12. Обеспечить принятие решений об:</w:t>
      </w:r>
    </w:p>
    <w:p w14:paraId="0A0FCDC2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установлении минимально необходимой численности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организации;</w:t>
      </w:r>
    </w:p>
    <w:p w14:paraId="1B554493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установлении численности работников (исполнителей по гражданско-правовым договорам), подлежащих переводу на дистанционный режим работы.</w:t>
      </w:r>
    </w:p>
    <w:p w14:paraId="31347E9D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13.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14:paraId="45EA2440" w14:textId="77777777" w:rsidR="00FE7556" w:rsidRPr="00FE7556" w:rsidRDefault="00FE7556" w:rsidP="00FE7556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FE7556">
        <w:rPr>
          <w:color w:val="000000"/>
          <w:spacing w:val="3"/>
        </w:rPr>
        <w:t>14. В случае невыполнения профилактических мероприятий, указанных в настоящем приложении, руководитель организации несет ответственность в соответствии с действующим законодательством.</w:t>
      </w:r>
    </w:p>
    <w:p w14:paraId="085F8338" w14:textId="77777777" w:rsidR="0053467B" w:rsidRPr="00FE7556" w:rsidRDefault="0053467B" w:rsidP="00FE7556">
      <w:pPr>
        <w:spacing w:line="0" w:lineRule="atLeast"/>
        <w:rPr>
          <w:rFonts w:cs="Times New Roman"/>
          <w:sz w:val="24"/>
          <w:szCs w:val="24"/>
        </w:rPr>
      </w:pPr>
    </w:p>
    <w:sectPr w:rsidR="0053467B" w:rsidRPr="00FE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B1B"/>
    <w:multiLevelType w:val="hybridMultilevel"/>
    <w:tmpl w:val="E158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5BD1"/>
    <w:multiLevelType w:val="hybridMultilevel"/>
    <w:tmpl w:val="A5B6CBD4"/>
    <w:lvl w:ilvl="0" w:tplc="31B42F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9AB"/>
    <w:multiLevelType w:val="multilevel"/>
    <w:tmpl w:val="74B8417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960B0D"/>
    <w:multiLevelType w:val="hybridMultilevel"/>
    <w:tmpl w:val="2D9AC70C"/>
    <w:lvl w:ilvl="0" w:tplc="2002561C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75"/>
    <w:rsid w:val="00047F27"/>
    <w:rsid w:val="00222233"/>
    <w:rsid w:val="002D4EDB"/>
    <w:rsid w:val="003706AD"/>
    <w:rsid w:val="00380AF5"/>
    <w:rsid w:val="00386575"/>
    <w:rsid w:val="00483F51"/>
    <w:rsid w:val="0053467B"/>
    <w:rsid w:val="00795989"/>
    <w:rsid w:val="007D0CBE"/>
    <w:rsid w:val="00862376"/>
    <w:rsid w:val="00AF36C5"/>
    <w:rsid w:val="00BA3D7E"/>
    <w:rsid w:val="00D32E4E"/>
    <w:rsid w:val="00FA44EF"/>
    <w:rsid w:val="00FE385E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318"/>
  <w15:chartTrackingRefBased/>
  <w15:docId w15:val="{18BAA074-FF91-4FB5-A6B7-F0D5A95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6AD"/>
    <w:pPr>
      <w:spacing w:after="0" w:line="360" w:lineRule="auto"/>
      <w:ind w:firstLine="397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483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3F5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1Заголовок 1"/>
    <w:next w:val="a"/>
    <w:qFormat/>
    <w:rsid w:val="00862376"/>
    <w:pPr>
      <w:pageBreakBefore/>
      <w:suppressAutoHyphens/>
      <w:spacing w:before="360" w:after="360" w:line="360" w:lineRule="auto"/>
      <w:ind w:left="397"/>
      <w:jc w:val="center"/>
      <w:outlineLvl w:val="0"/>
    </w:pPr>
    <w:rPr>
      <w:rFonts w:ascii="Times New Roman" w:hAnsi="Times New Roman"/>
      <w:caps/>
      <w:sz w:val="28"/>
    </w:rPr>
  </w:style>
  <w:style w:type="paragraph" w:customStyle="1" w:styleId="111">
    <w:name w:val="1Оглавление1"/>
    <w:qFormat/>
    <w:rsid w:val="00BA3D7E"/>
    <w:pPr>
      <w:tabs>
        <w:tab w:val="left" w:leader="dot" w:pos="8505"/>
        <w:tab w:val="left" w:pos="9639"/>
      </w:tabs>
      <w:spacing w:after="0" w:line="360" w:lineRule="auto"/>
    </w:pPr>
    <w:rPr>
      <w:rFonts w:ascii="Times New Roman" w:hAnsi="Times New Roman"/>
      <w:caps/>
      <w:sz w:val="28"/>
    </w:rPr>
  </w:style>
  <w:style w:type="paragraph" w:styleId="a3">
    <w:name w:val="caption"/>
    <w:next w:val="a"/>
    <w:uiPriority w:val="35"/>
    <w:unhideWhenUsed/>
    <w:qFormat/>
    <w:rsid w:val="00FA44EF"/>
    <w:pPr>
      <w:suppressAutoHyphens/>
      <w:spacing w:after="0" w:line="360" w:lineRule="auto"/>
      <w:jc w:val="center"/>
    </w:pPr>
    <w:rPr>
      <w:rFonts w:ascii="Times New Roman" w:hAnsi="Times New Roman"/>
      <w:iCs/>
      <w:sz w:val="28"/>
      <w:szCs w:val="18"/>
    </w:rPr>
  </w:style>
  <w:style w:type="paragraph" w:customStyle="1" w:styleId="21">
    <w:name w:val="Заголовок2"/>
    <w:next w:val="a"/>
    <w:rsid w:val="00380AF5"/>
    <w:pPr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ТАБЛИЦА"/>
    <w:qFormat/>
    <w:rsid w:val="00047F2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2">
    <w:name w:val="Заголовок 2 уровня"/>
    <w:basedOn w:val="a"/>
    <w:next w:val="a"/>
    <w:link w:val="23"/>
    <w:qFormat/>
    <w:rsid w:val="00862376"/>
    <w:pPr>
      <w:spacing w:before="360" w:after="240"/>
      <w:ind w:left="397" w:firstLine="0"/>
      <w:jc w:val="left"/>
      <w:outlineLvl w:val="1"/>
    </w:pPr>
  </w:style>
  <w:style w:type="character" w:customStyle="1" w:styleId="23">
    <w:name w:val="Заголовок 2 уровня Знак"/>
    <w:basedOn w:val="a0"/>
    <w:link w:val="22"/>
    <w:rsid w:val="00862376"/>
    <w:rPr>
      <w:rFonts w:ascii="Times New Roman" w:hAnsi="Times New Roman"/>
      <w:sz w:val="28"/>
    </w:rPr>
  </w:style>
  <w:style w:type="paragraph" w:customStyle="1" w:styleId="a5">
    <w:name w:val="Маркированный список$"/>
    <w:basedOn w:val="a"/>
    <w:link w:val="a6"/>
    <w:qFormat/>
    <w:rsid w:val="00FE385E"/>
    <w:pPr>
      <w:ind w:firstLine="0"/>
    </w:pPr>
  </w:style>
  <w:style w:type="character" w:customStyle="1" w:styleId="a6">
    <w:name w:val="Маркированный список$ Знак"/>
    <w:basedOn w:val="a0"/>
    <w:link w:val="a5"/>
    <w:rsid w:val="00862376"/>
    <w:rPr>
      <w:rFonts w:ascii="Times New Roman" w:hAnsi="Times New Roman"/>
      <w:sz w:val="28"/>
    </w:rPr>
  </w:style>
  <w:style w:type="paragraph" w:customStyle="1" w:styleId="1">
    <w:name w:val="1нумерованный список$"/>
    <w:next w:val="a"/>
    <w:link w:val="12"/>
    <w:qFormat/>
    <w:rsid w:val="00FE385E"/>
    <w:pPr>
      <w:numPr>
        <w:numId w:val="7"/>
      </w:numPr>
      <w:tabs>
        <w:tab w:val="left" w:pos="851"/>
      </w:tabs>
      <w:spacing w:after="0" w:line="360" w:lineRule="auto"/>
      <w:ind w:left="397"/>
      <w:jc w:val="both"/>
    </w:pPr>
    <w:rPr>
      <w:rFonts w:ascii="Times New Roman" w:hAnsi="Times New Roman"/>
      <w:sz w:val="28"/>
    </w:rPr>
  </w:style>
  <w:style w:type="character" w:customStyle="1" w:styleId="12">
    <w:name w:val="1нумерованный список$ Знак"/>
    <w:basedOn w:val="a0"/>
    <w:link w:val="1"/>
    <w:rsid w:val="00FE385E"/>
    <w:rPr>
      <w:rFonts w:ascii="Times New Roman" w:hAnsi="Times New Roman"/>
      <w:sz w:val="28"/>
    </w:rPr>
  </w:style>
  <w:style w:type="paragraph" w:customStyle="1" w:styleId="13">
    <w:name w:val="1название таблиц"/>
    <w:qFormat/>
    <w:rsid w:val="003706AD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83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83F5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3F51"/>
    <w:rPr>
      <w:color w:val="0000FF"/>
      <w:u w:val="single"/>
    </w:rPr>
  </w:style>
  <w:style w:type="character" w:styleId="a9">
    <w:name w:val="Strong"/>
    <w:basedOn w:val="a0"/>
    <w:uiPriority w:val="22"/>
    <w:qFormat/>
    <w:rsid w:val="00483F51"/>
    <w:rPr>
      <w:b/>
      <w:bCs/>
    </w:rPr>
  </w:style>
  <w:style w:type="paragraph" w:styleId="aa">
    <w:name w:val="List Paragraph"/>
    <w:basedOn w:val="a"/>
    <w:uiPriority w:val="34"/>
    <w:qFormat/>
    <w:rsid w:val="00483F51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483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66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20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4/02/prezident-ukaz239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2706</Words>
  <Characters>15428</Characters>
  <Application>Microsoft Office Word</Application>
  <DocSecurity>0</DocSecurity>
  <Lines>128</Lines>
  <Paragraphs>36</Paragraphs>
  <ScaleCrop>false</ScaleCrop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dcterms:created xsi:type="dcterms:W3CDTF">2020-04-08T04:20:00Z</dcterms:created>
  <dcterms:modified xsi:type="dcterms:W3CDTF">2020-04-08T04:25:00Z</dcterms:modified>
</cp:coreProperties>
</file>